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 w:line="240" w:lineRule="auto"/>
        <w:ind w:left="142"/>
        <w:jc w:val="center"/>
        <w:rPr>
          <w:sz w:val="24"/>
        </w:rPr>
      </w:pPr>
      <w:r>
        <w:rPr>
          <w:rFonts w:ascii="PT Astra Serif" w:hAnsi="PT Astra Serif"/>
          <w:b w:val="1"/>
          <w:sz w:val="24"/>
        </w:rPr>
        <w:t>Извещение</w:t>
      </w:r>
    </w:p>
    <w:p w14:paraId="02000000">
      <w:pPr>
        <w:pStyle w:val="Style_1"/>
        <w:widowControl w:val="1"/>
        <w:spacing w:after="0" w:before="0" w:line="240" w:lineRule="auto"/>
        <w:ind w:left="284"/>
        <w:jc w:val="center"/>
        <w:rPr>
          <w:sz w:val="24"/>
        </w:rPr>
      </w:pPr>
      <w:r>
        <w:rPr>
          <w:rFonts w:ascii="PT Astra Serif" w:hAnsi="PT Astra Serif"/>
          <w:b w:val="1"/>
          <w:sz w:val="24"/>
        </w:rPr>
        <w:t xml:space="preserve">о размещении проекта отчета об итогах государственной кадастровой оценки </w:t>
      </w:r>
    </w:p>
    <w:p w14:paraId="03000000">
      <w:pPr>
        <w:pStyle w:val="Style_1"/>
        <w:widowControl w:val="1"/>
        <w:spacing w:after="0" w:before="0" w:line="240" w:lineRule="auto"/>
        <w:ind w:left="284"/>
        <w:jc w:val="center"/>
        <w:rPr>
          <w:sz w:val="24"/>
        </w:rPr>
      </w:pPr>
      <w:r>
        <w:rPr>
          <w:rFonts w:ascii="PT Astra Serif" w:hAnsi="PT Astra Serif"/>
          <w:b w:val="1"/>
          <w:sz w:val="24"/>
        </w:rPr>
        <w:t xml:space="preserve">земельных участков </w:t>
      </w:r>
    </w:p>
    <w:p w14:paraId="04000000">
      <w:pPr>
        <w:pStyle w:val="Style_1"/>
        <w:widowControl w:val="1"/>
        <w:spacing w:after="0" w:before="0" w:line="240" w:lineRule="auto"/>
        <w:ind w:firstLine="709" w:left="284"/>
        <w:jc w:val="both"/>
        <w:rPr>
          <w:rFonts w:ascii="PT Astra Serif" w:hAnsi="PT Astra Serif"/>
          <w:sz w:val="24"/>
        </w:rPr>
      </w:pPr>
    </w:p>
    <w:p w14:paraId="05000000">
      <w:pPr>
        <w:pStyle w:val="Style_1"/>
        <w:widowControl w:val="1"/>
        <w:spacing w:after="0" w:before="0" w:line="240" w:lineRule="auto"/>
        <w:ind w:firstLine="567" w:left="284"/>
        <w:jc w:val="both"/>
        <w:rPr>
          <w:sz w:val="24"/>
        </w:rPr>
      </w:pPr>
      <w:r>
        <w:rPr>
          <w:rFonts w:ascii="PT Astra Serif" w:hAnsi="PT Astra Serif"/>
          <w:sz w:val="24"/>
        </w:rPr>
        <w:t>Правительство Тульской области информирует о размещении проекта отчета об итогах государственной кадастровой оценки земельных участков, расположенных на территории Тульской области, по состоянию на 01.01.2026.</w:t>
      </w:r>
    </w:p>
    <w:p w14:paraId="06000000">
      <w:pPr>
        <w:pStyle w:val="Style_1"/>
        <w:widowControl w:val="1"/>
        <w:spacing w:after="0" w:before="0"/>
        <w:ind w:firstLine="567" w:left="284"/>
        <w:jc w:val="both"/>
      </w:pPr>
      <w:r>
        <w:rPr>
          <w:rFonts w:ascii="PT Astra Serif" w:hAnsi="PT Astra Serif"/>
          <w:sz w:val="24"/>
        </w:rPr>
        <w:t>Проект отчета № 5/2026 от 27.08.2026 размещен на официальном сайте государственного учреждения Тульской области «Областное бюро технической инвентаризации» (далее – учреждение) в информационно-телекоммуникационной сети «Интернет» (</w:t>
      </w:r>
      <w:r>
        <w:rPr>
          <w:rFonts w:ascii="PT Astra Serif" w:hAnsi="PT Astra Serif"/>
          <w:color w:val="0070C0"/>
          <w:sz w:val="24"/>
          <w:u w:val="single"/>
        </w:rPr>
        <w:fldChar w:fldCharType="begin"/>
      </w:r>
      <w:r>
        <w:rPr>
          <w:rFonts w:ascii="PT Astra Serif" w:hAnsi="PT Astra Serif"/>
          <w:color w:val="0070C0"/>
          <w:sz w:val="24"/>
          <w:u w:val="single"/>
        </w:rPr>
        <w:instrText>HYPERLINK "http://www.bti-tula.ru/"</w:instrText>
      </w:r>
      <w:r>
        <w:rPr>
          <w:rFonts w:ascii="PT Astra Serif" w:hAnsi="PT Astra Serif"/>
          <w:color w:val="0070C0"/>
          <w:sz w:val="24"/>
          <w:u w:val="single"/>
        </w:rPr>
        <w:fldChar w:fldCharType="separate"/>
      </w:r>
      <w:r>
        <w:rPr>
          <w:rFonts w:ascii="PT Astra Serif" w:hAnsi="PT Astra Serif"/>
          <w:color w:val="0070C0"/>
          <w:sz w:val="24"/>
          <w:u w:val="single"/>
        </w:rPr>
        <w:t>www</w:t>
      </w:r>
      <w:r>
        <w:rPr>
          <w:rFonts w:ascii="PT Astra Serif" w:hAnsi="PT Astra Serif"/>
          <w:color w:val="0070C0"/>
          <w:sz w:val="24"/>
          <w:u w:val="single"/>
        </w:rPr>
        <w:t>.</w:t>
      </w:r>
      <w:r>
        <w:rPr>
          <w:rFonts w:ascii="PT Astra Serif" w:hAnsi="PT Astra Serif"/>
          <w:color w:val="0070C0"/>
          <w:sz w:val="24"/>
          <w:u w:val="single"/>
        </w:rPr>
        <w:t>bti</w:t>
      </w:r>
      <w:r>
        <w:rPr>
          <w:rFonts w:ascii="PT Astra Serif" w:hAnsi="PT Astra Serif"/>
          <w:color w:val="0070C0"/>
          <w:sz w:val="24"/>
          <w:u w:val="single"/>
        </w:rPr>
        <w:t>-</w:t>
      </w:r>
      <w:r>
        <w:rPr>
          <w:rFonts w:ascii="PT Astra Serif" w:hAnsi="PT Astra Serif"/>
          <w:color w:val="0070C0"/>
          <w:sz w:val="24"/>
          <w:u w:val="single"/>
        </w:rPr>
        <w:t>tula</w:t>
      </w:r>
      <w:r>
        <w:rPr>
          <w:rFonts w:ascii="PT Astra Serif" w:hAnsi="PT Astra Serif"/>
          <w:color w:val="0070C0"/>
          <w:sz w:val="24"/>
          <w:u w:val="single"/>
        </w:rPr>
        <w:t>.</w:t>
      </w:r>
      <w:r>
        <w:rPr>
          <w:rFonts w:ascii="PT Astra Serif" w:hAnsi="PT Astra Serif"/>
          <w:color w:val="0070C0"/>
          <w:sz w:val="24"/>
          <w:u w:val="single"/>
        </w:rPr>
        <w:t>ru</w:t>
      </w:r>
      <w:r>
        <w:rPr>
          <w:rFonts w:ascii="PT Astra Serif" w:hAnsi="PT Astra Serif"/>
          <w:color w:val="0070C0"/>
          <w:sz w:val="24"/>
          <w:u w:val="single"/>
        </w:rPr>
        <w:fldChar w:fldCharType="end"/>
      </w:r>
      <w:r>
        <w:rPr>
          <w:rFonts w:ascii="PT Astra Serif" w:hAnsi="PT Astra Serif"/>
          <w:sz w:val="24"/>
        </w:rPr>
        <w:t>) и на портале пространственных данных «Национальной системы пространственных данных» в разделе «Фонд данных государственной кадастровой оценки» (</w:t>
      </w:r>
      <w:r>
        <w:rPr>
          <w:rStyle w:val="Style_2_ch"/>
          <w:rFonts w:ascii="PT Astra Serif" w:hAnsi="PT Astra Serif"/>
          <w:sz w:val="24"/>
        </w:rPr>
        <w:fldChar w:fldCharType="begin"/>
      </w:r>
      <w:r>
        <w:rPr>
          <w:rStyle w:val="Style_2_ch"/>
          <w:rFonts w:ascii="PT Astra Serif" w:hAnsi="PT Astra Serif"/>
          <w:sz w:val="24"/>
        </w:rPr>
        <w:instrText>HYPERLINK "https://nspd.gov.ru/cadastral-price/draft-reports"</w:instrText>
      </w:r>
      <w:r>
        <w:rPr>
          <w:rStyle w:val="Style_2_ch"/>
          <w:rFonts w:ascii="PT Astra Serif" w:hAnsi="PT Astra Serif"/>
          <w:sz w:val="24"/>
        </w:rPr>
        <w:fldChar w:fldCharType="separate"/>
      </w:r>
      <w:r>
        <w:rPr>
          <w:rStyle w:val="Style_2_ch"/>
          <w:rFonts w:ascii="PT Astra Serif" w:hAnsi="PT Astra Serif"/>
          <w:sz w:val="24"/>
        </w:rPr>
        <w:t>https://nspd.gov.ru/cadastral-price/draft-reports</w:t>
      </w:r>
      <w:r>
        <w:rPr>
          <w:rStyle w:val="Style_2_ch"/>
          <w:rFonts w:ascii="PT Astra Serif" w:hAnsi="PT Astra Serif"/>
          <w:sz w:val="24"/>
        </w:rPr>
        <w:fldChar w:fldCharType="end"/>
      </w:r>
      <w:r>
        <w:rPr>
          <w:rFonts w:ascii="PT Astra Serif" w:hAnsi="PT Astra Serif"/>
          <w:sz w:val="24"/>
        </w:rPr>
        <w:t>).</w:t>
      </w:r>
    </w:p>
    <w:p w14:paraId="07000000">
      <w:pPr>
        <w:pStyle w:val="Style_1"/>
        <w:widowControl w:val="1"/>
        <w:spacing w:after="0" w:before="0"/>
        <w:ind w:firstLine="567" w:left="284"/>
        <w:jc w:val="both"/>
        <w:rPr>
          <w:sz w:val="24"/>
        </w:rPr>
      </w:pPr>
      <w:r>
        <w:rPr>
          <w:rFonts w:ascii="PT Astra Serif" w:hAnsi="PT Astra Serif"/>
          <w:sz w:val="24"/>
        </w:rPr>
        <w:t xml:space="preserve">Замечания к проекту отчета представляются в течение срока его размещения в Фонде данных государственной кадастровой оценки (30 календарных дней) любыми заинтересованными лицами. </w:t>
      </w:r>
    </w:p>
    <w:p w14:paraId="08000000">
      <w:pPr>
        <w:pStyle w:val="Style_1"/>
        <w:widowControl w:val="1"/>
        <w:spacing w:after="0" w:before="0"/>
        <w:ind w:firstLine="567" w:left="284"/>
        <w:jc w:val="both"/>
        <w:rPr>
          <w:sz w:val="24"/>
        </w:rPr>
      </w:pPr>
      <w:r>
        <w:rPr>
          <w:rFonts w:ascii="PT Astra Serif" w:hAnsi="PT Astra Serif"/>
          <w:sz w:val="24"/>
        </w:rPr>
        <w:t>Дата размещения проекта отчета в Фонде данных государственной кадастровой оценки – 09.09.2026.</w:t>
      </w:r>
    </w:p>
    <w:p w14:paraId="09000000">
      <w:pPr>
        <w:pStyle w:val="Style_1"/>
        <w:widowControl w:val="1"/>
        <w:spacing w:after="0" w:before="0" w:line="259" w:lineRule="auto"/>
        <w:ind w:firstLine="567" w:left="283" w:right="0"/>
        <w:jc w:val="both"/>
        <w:rPr>
          <w:sz w:val="24"/>
        </w:rPr>
      </w:pPr>
    </w:p>
    <w:p w14:paraId="0A000000">
      <w:pPr>
        <w:pStyle w:val="Style_1"/>
        <w:widowControl w:val="1"/>
        <w:spacing w:after="0" w:before="0" w:line="240" w:lineRule="auto"/>
        <w:ind w:firstLine="709" w:left="284"/>
        <w:jc w:val="center"/>
        <w:rPr>
          <w:sz w:val="24"/>
        </w:rPr>
      </w:pPr>
      <w:r>
        <w:rPr>
          <w:rFonts w:ascii="PT Astra Serif" w:hAnsi="PT Astra Serif"/>
          <w:b w:val="1"/>
          <w:sz w:val="24"/>
        </w:rPr>
        <w:t>Подать замечания к проекту отчета возможно следующими способами:</w:t>
      </w:r>
    </w:p>
    <w:p w14:paraId="0B000000">
      <w:pPr>
        <w:pStyle w:val="Style_1"/>
        <w:widowControl w:val="1"/>
        <w:spacing w:after="0" w:before="0" w:line="240" w:lineRule="auto"/>
        <w:ind w:firstLine="709" w:left="284"/>
        <w:jc w:val="center"/>
        <w:rPr>
          <w:rFonts w:ascii="PT Astra Serif" w:hAnsi="PT Astra Serif"/>
          <w:b w:val="1"/>
          <w:sz w:val="24"/>
        </w:rPr>
      </w:pPr>
    </w:p>
    <w:p w14:paraId="0C000000">
      <w:pPr>
        <w:pStyle w:val="Style_3"/>
        <w:widowControl w:val="1"/>
        <w:numPr>
          <w:ilvl w:val="0"/>
          <w:numId w:val="1"/>
        </w:numPr>
        <w:tabs>
          <w:tab w:leader="none" w:pos="708" w:val="clear"/>
          <w:tab w:leader="none" w:pos="1140" w:val="left"/>
        </w:tabs>
        <w:spacing w:after="0" w:before="0" w:line="240" w:lineRule="auto"/>
        <w:ind w:hanging="360" w:left="284"/>
        <w:jc w:val="both"/>
      </w:pPr>
      <w:r>
        <w:rPr>
          <w:rFonts w:ascii="PT Astra Serif" w:hAnsi="PT Astra Serif"/>
          <w:color w:val="000000"/>
          <w:sz w:val="24"/>
          <w:highlight w:val="white"/>
        </w:rPr>
        <w:t xml:space="preserve">через портал государственных и муниципальных услуг - </w:t>
      </w:r>
      <w:r>
        <w:rPr>
          <w:rStyle w:val="Style_2_ch"/>
          <w:rFonts w:ascii="PT Astra Serif" w:hAnsi="PT Astra Serif"/>
          <w:b w:val="1"/>
          <w:color w:val="000000"/>
          <w:sz w:val="24"/>
          <w:highlight w:val="white"/>
          <w:u w:val="none"/>
        </w:rPr>
        <w:fldChar w:fldCharType="begin"/>
      </w:r>
      <w:r>
        <w:rPr>
          <w:rStyle w:val="Style_2_ch"/>
          <w:rFonts w:ascii="PT Astra Serif" w:hAnsi="PT Astra Serif"/>
          <w:b w:val="1"/>
          <w:color w:val="000000"/>
          <w:sz w:val="24"/>
          <w:highlight w:val="white"/>
          <w:u w:val="none"/>
        </w:rPr>
        <w:instrText>HYPERLINK "http://www.gosuslugi.ru/"</w:instrText>
      </w:r>
      <w:r>
        <w:rPr>
          <w:rStyle w:val="Style_2_ch"/>
          <w:rFonts w:ascii="PT Astra Serif" w:hAnsi="PT Astra Serif"/>
          <w:b w:val="1"/>
          <w:color w:val="000000"/>
          <w:sz w:val="24"/>
          <w:highlight w:val="white"/>
          <w:u w:val="none"/>
        </w:rPr>
        <w:fldChar w:fldCharType="separate"/>
      </w:r>
      <w:r>
        <w:rPr>
          <w:rStyle w:val="Style_2_ch"/>
          <w:rFonts w:ascii="PT Astra Serif" w:hAnsi="PT Astra Serif"/>
          <w:b w:val="1"/>
          <w:color w:val="000000"/>
          <w:sz w:val="24"/>
          <w:highlight w:val="white"/>
          <w:u w:val="none"/>
        </w:rPr>
        <w:t>http://www.gosuslugi.ru/</w:t>
      </w:r>
      <w:r>
        <w:rPr>
          <w:rStyle w:val="Style_2_ch"/>
          <w:rFonts w:ascii="PT Astra Serif" w:hAnsi="PT Astra Serif"/>
          <w:b w:val="1"/>
          <w:color w:val="000000"/>
          <w:sz w:val="24"/>
          <w:highlight w:val="white"/>
          <w:u w:val="none"/>
        </w:rPr>
        <w:fldChar w:fldCharType="end"/>
      </w:r>
      <w:r>
        <w:rPr>
          <w:rFonts w:ascii="PT Astra Serif" w:hAnsi="PT Astra Serif"/>
          <w:b w:val="1"/>
          <w:color w:val="000000"/>
          <w:sz w:val="24"/>
          <w:highlight w:val="white"/>
        </w:rPr>
        <w:t xml:space="preserve"> </w:t>
      </w:r>
      <w:r>
        <w:rPr>
          <w:rFonts w:ascii="PT Astra Serif" w:hAnsi="PT Astra Serif"/>
          <w:color w:val="000000"/>
          <w:sz w:val="24"/>
          <w:highlight w:val="white"/>
        </w:rPr>
        <w:t xml:space="preserve">или через региональный портал государственных услуг Тульской области - </w:t>
      </w:r>
      <w:r>
        <w:rPr>
          <w:rFonts w:ascii="PT Astra Serif" w:hAnsi="PT Astra Serif"/>
          <w:b w:val="1"/>
          <w:color w:val="000000"/>
          <w:sz w:val="24"/>
          <w:highlight w:val="white"/>
        </w:rPr>
        <w:t>http://www.gosuslugi71.ru/</w:t>
      </w:r>
      <w:r>
        <w:rPr>
          <w:rFonts w:ascii="PT Astra Serif" w:hAnsi="PT Astra Serif"/>
          <w:color w:val="000000"/>
          <w:sz w:val="24"/>
          <w:highlight w:val="white"/>
        </w:rPr>
        <w:t>;</w:t>
      </w:r>
    </w:p>
    <w:p w14:paraId="0D000000">
      <w:pPr>
        <w:pStyle w:val="Style_3"/>
        <w:widowControl w:val="1"/>
        <w:numPr>
          <w:ilvl w:val="0"/>
          <w:numId w:val="1"/>
        </w:numPr>
        <w:tabs>
          <w:tab w:leader="none" w:pos="708" w:val="clear"/>
          <w:tab w:leader="none" w:pos="1140" w:val="left"/>
        </w:tabs>
        <w:spacing w:after="0" w:before="0" w:line="240" w:lineRule="auto"/>
        <w:ind w:hanging="360" w:left="284"/>
        <w:jc w:val="both"/>
        <w:rPr>
          <w:sz w:val="24"/>
        </w:rPr>
      </w:pPr>
      <w:r>
        <w:rPr>
          <w:rFonts w:ascii="PT Astra Serif" w:hAnsi="PT Astra Serif"/>
          <w:b w:val="0"/>
          <w:color w:val="000000"/>
          <w:sz w:val="24"/>
          <w:highlight w:val="white"/>
          <w:u w:val="none"/>
        </w:rPr>
        <w:t xml:space="preserve">через портал пространственных данных «Национальной системы пространственных данных» - </w:t>
      </w:r>
      <w:r>
        <w:rPr>
          <w:rFonts w:ascii="PT Astra Serif" w:hAnsi="PT Astra Serif"/>
          <w:b w:val="1"/>
          <w:color w:val="000000"/>
          <w:sz w:val="24"/>
          <w:highlight w:val="white"/>
          <w:u w:val="none"/>
        </w:rPr>
        <w:t>http://nspd.gov.ru/</w:t>
      </w:r>
      <w:r>
        <w:rPr>
          <w:rFonts w:ascii="PT Astra Serif" w:hAnsi="PT Astra Serif"/>
          <w:b w:val="0"/>
          <w:color w:val="000000"/>
          <w:sz w:val="24"/>
          <w:highlight w:val="white"/>
          <w:u w:val="none"/>
        </w:rPr>
        <w:t>;</w:t>
      </w:r>
    </w:p>
    <w:p w14:paraId="0E000000">
      <w:pPr>
        <w:pStyle w:val="Style_1"/>
        <w:widowControl w:val="1"/>
        <w:numPr>
          <w:ilvl w:val="0"/>
          <w:numId w:val="1"/>
        </w:numPr>
        <w:spacing w:after="0" w:before="0" w:line="240" w:lineRule="auto"/>
        <w:ind w:hanging="360" w:left="284"/>
        <w:jc w:val="both"/>
        <w:rPr>
          <w:sz w:val="24"/>
        </w:rPr>
      </w:pPr>
      <w:r>
        <w:rPr>
          <w:rFonts w:ascii="PT Astra Serif" w:hAnsi="PT Astra Serif"/>
          <w:b w:val="0"/>
          <w:color w:val="000000"/>
          <w:sz w:val="24"/>
          <w:highlight w:val="white"/>
          <w:u w:val="none"/>
        </w:rPr>
        <w:t xml:space="preserve">в форме электронного документа на адрес электронной почты ГУ ТО «Областное БТИ» </w:t>
      </w:r>
      <w:r>
        <w:rPr>
          <w:rFonts w:ascii="PT Astra Serif" w:hAnsi="PT Astra Serif"/>
          <w:b w:val="1"/>
          <w:color w:val="000000"/>
          <w:sz w:val="24"/>
          <w:highlight w:val="white"/>
          <w:u w:val="none"/>
        </w:rPr>
        <w:t>infobti@tularegion.org</w:t>
      </w:r>
      <w:r>
        <w:rPr>
          <w:rFonts w:ascii="PT Astra Serif" w:hAnsi="PT Astra Serif"/>
          <w:b w:val="0"/>
          <w:color w:val="000000"/>
          <w:sz w:val="24"/>
          <w:highlight w:val="white"/>
          <w:u w:val="none"/>
        </w:rPr>
        <w:t xml:space="preserve"> или через сайт ГУ ТО «Областное БТИ» – </w:t>
      </w:r>
      <w:r>
        <w:rPr>
          <w:rFonts w:ascii="PT Astra Serif" w:hAnsi="PT Astra Serif"/>
          <w:b w:val="1"/>
          <w:color w:val="000000"/>
          <w:sz w:val="24"/>
          <w:highlight w:val="white"/>
          <w:u w:val="none"/>
        </w:rPr>
        <w:t>www.bti-tula.ru</w:t>
      </w:r>
      <w:r>
        <w:rPr>
          <w:rFonts w:ascii="PT Astra Serif" w:hAnsi="PT Astra Serif"/>
          <w:b w:val="0"/>
          <w:sz w:val="24"/>
          <w:u w:val="none"/>
        </w:rPr>
        <w:t>;</w:t>
      </w:r>
    </w:p>
    <w:p w14:paraId="0F000000">
      <w:pPr>
        <w:pStyle w:val="Style_1"/>
        <w:widowControl w:val="1"/>
        <w:numPr>
          <w:ilvl w:val="0"/>
          <w:numId w:val="1"/>
        </w:numPr>
        <w:spacing w:after="0" w:before="0" w:line="240" w:lineRule="auto"/>
        <w:ind w:hanging="360" w:left="284"/>
        <w:jc w:val="both"/>
        <w:rPr>
          <w:sz w:val="24"/>
        </w:rPr>
      </w:pPr>
      <w:r>
        <w:rPr>
          <w:rFonts w:ascii="PT Astra Serif" w:hAnsi="PT Astra Serif"/>
          <w:sz w:val="24"/>
        </w:rPr>
        <w:t>при личном обращении в учреждение по адресу: г. Тула, ул. Л. Толстого, д. 114А или в обособленное подразделение в муниципальном образовании;</w:t>
      </w:r>
    </w:p>
    <w:p w14:paraId="10000000">
      <w:pPr>
        <w:pStyle w:val="Style_1"/>
        <w:widowControl w:val="1"/>
        <w:numPr>
          <w:ilvl w:val="0"/>
          <w:numId w:val="1"/>
        </w:numPr>
        <w:spacing w:after="0" w:before="0" w:line="240" w:lineRule="auto"/>
        <w:ind w:hanging="360" w:left="284"/>
        <w:jc w:val="both"/>
        <w:rPr>
          <w:sz w:val="24"/>
        </w:rPr>
      </w:pPr>
      <w:r>
        <w:rPr>
          <w:rFonts w:ascii="PT Astra Serif" w:hAnsi="PT Astra Serif"/>
          <w:sz w:val="24"/>
        </w:rPr>
        <w:t>через многофункциональный центр (МФЦ);</w:t>
      </w:r>
    </w:p>
    <w:p w14:paraId="11000000">
      <w:pPr>
        <w:pStyle w:val="Style_1"/>
        <w:widowControl w:val="1"/>
        <w:numPr>
          <w:ilvl w:val="0"/>
          <w:numId w:val="1"/>
        </w:numPr>
        <w:spacing w:after="0" w:before="0" w:line="240" w:lineRule="auto"/>
        <w:ind w:hanging="360" w:left="284"/>
        <w:jc w:val="both"/>
        <w:rPr>
          <w:sz w:val="24"/>
        </w:rPr>
      </w:pPr>
      <w:bookmarkStart w:id="1" w:name="_GoBack"/>
      <w:bookmarkEnd w:id="1"/>
      <w:r>
        <w:rPr>
          <w:rFonts w:ascii="PT Astra Serif" w:hAnsi="PT Astra Serif"/>
          <w:color w:val="000000"/>
          <w:sz w:val="24"/>
          <w:highlight w:val="white"/>
        </w:rPr>
        <w:t xml:space="preserve">почтовым отправлением с уведомлением о вручении по адресу: 300041, г. Тула, ул. Л. Толстого, </w:t>
      </w:r>
      <w:r>
        <w:rPr>
          <w:rFonts w:ascii="PT Astra Serif" w:hAnsi="PT Astra Serif"/>
          <w:color w:val="000000"/>
          <w:sz w:val="24"/>
          <w:highlight w:val="white"/>
        </w:rPr>
        <w:br/>
      </w:r>
      <w:r>
        <w:rPr>
          <w:rFonts w:ascii="PT Astra Serif" w:hAnsi="PT Astra Serif"/>
          <w:color w:val="000000"/>
          <w:sz w:val="24"/>
          <w:highlight w:val="white"/>
        </w:rPr>
        <w:t>д. 114а</w:t>
      </w:r>
      <w:r>
        <w:rPr>
          <w:rFonts w:ascii="PT Astra Serif" w:hAnsi="PT Astra Serif"/>
          <w:sz w:val="24"/>
        </w:rPr>
        <w:t>.</w:t>
      </w:r>
    </w:p>
    <w:p w14:paraId="12000000">
      <w:pPr>
        <w:pStyle w:val="Style_1"/>
        <w:widowControl w:val="1"/>
        <w:spacing w:after="0" w:before="0" w:line="240" w:lineRule="auto"/>
        <w:ind w:firstLine="709" w:left="284"/>
        <w:contextualSpacing w:val="1"/>
        <w:jc w:val="both"/>
        <w:rPr>
          <w:sz w:val="24"/>
        </w:rPr>
      </w:pPr>
      <w:r>
        <w:rPr>
          <w:rFonts w:ascii="PT Astra Serif" w:hAnsi="PT Astra Serif"/>
          <w:sz w:val="24"/>
        </w:rPr>
        <w:t>Днем предоставления замечаний к проекту отчета считается день их предоставления в бюджетное учреждение,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«Интернет».</w:t>
      </w:r>
    </w:p>
    <w:p w14:paraId="13000000">
      <w:pPr>
        <w:pStyle w:val="Style_1"/>
        <w:widowControl w:val="1"/>
        <w:spacing w:after="0" w:before="0" w:line="240" w:lineRule="auto"/>
        <w:ind w:firstLine="709" w:left="284"/>
        <w:contextualSpacing w:val="1"/>
        <w:jc w:val="both"/>
        <w:rPr>
          <w:rFonts w:ascii="PT Astra Serif" w:hAnsi="PT Astra Serif"/>
          <w:sz w:val="24"/>
        </w:rPr>
      </w:pPr>
    </w:p>
    <w:p w14:paraId="14000000">
      <w:pPr>
        <w:pStyle w:val="Style_1"/>
        <w:widowControl w:val="1"/>
        <w:spacing w:after="0" w:before="0" w:line="240" w:lineRule="auto"/>
        <w:ind w:left="284"/>
        <w:contextualSpacing w:val="1"/>
        <w:jc w:val="center"/>
        <w:rPr>
          <w:sz w:val="24"/>
        </w:rPr>
      </w:pPr>
      <w:r>
        <w:rPr>
          <w:rFonts w:ascii="PT Astra Serif" w:hAnsi="PT Astra Serif"/>
          <w:b w:val="1"/>
          <w:sz w:val="24"/>
        </w:rPr>
        <w:t>Замечание к проекту отчета наряду с изложением его сути должно содержать:</w:t>
      </w:r>
    </w:p>
    <w:p w14:paraId="15000000">
      <w:pPr>
        <w:pStyle w:val="Style_1"/>
        <w:widowControl w:val="1"/>
        <w:spacing w:after="0" w:before="0" w:line="240" w:lineRule="auto"/>
        <w:ind w:left="284"/>
        <w:contextualSpacing w:val="1"/>
        <w:jc w:val="center"/>
        <w:rPr>
          <w:rFonts w:ascii="PT Astra Serif" w:hAnsi="PT Astra Serif"/>
          <w:b w:val="1"/>
          <w:sz w:val="24"/>
        </w:rPr>
      </w:pPr>
    </w:p>
    <w:p w14:paraId="16000000">
      <w:pPr>
        <w:pStyle w:val="Style_1"/>
        <w:widowControl w:val="1"/>
        <w:numPr>
          <w:ilvl w:val="0"/>
          <w:numId w:val="2"/>
        </w:numPr>
        <w:spacing w:after="0" w:before="0" w:line="240" w:lineRule="auto"/>
        <w:ind w:hanging="360" w:left="284"/>
        <w:contextualSpacing w:val="1"/>
        <w:jc w:val="both"/>
        <w:rPr>
          <w:sz w:val="24"/>
        </w:rPr>
      </w:pPr>
      <w:r>
        <w:rPr>
          <w:rFonts w:ascii="PT Astra Serif" w:hAnsi="PT Astra Serif"/>
          <w:sz w:val="24"/>
        </w:rPr>
        <w:t>фамилию, имя и отчество (последнее –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17000000">
      <w:pPr>
        <w:pStyle w:val="Style_1"/>
        <w:widowControl w:val="1"/>
        <w:numPr>
          <w:ilvl w:val="0"/>
          <w:numId w:val="2"/>
        </w:numPr>
        <w:spacing w:after="0" w:before="0" w:line="240" w:lineRule="auto"/>
        <w:ind w:hanging="360" w:left="284"/>
        <w:contextualSpacing w:val="1"/>
        <w:jc w:val="both"/>
        <w:rPr>
          <w:sz w:val="24"/>
        </w:rPr>
      </w:pPr>
      <w:r>
        <w:rPr>
          <w:rFonts w:ascii="PT Astra Serif" w:hAnsi="PT Astra Serif"/>
          <w:sz w:val="24"/>
        </w:rPr>
        <w:t>кадастровый номер и (или) адрес земельного участка, в отношении определения кадастровой стоимости которого представляется замечание к проекту отчета;</w:t>
      </w:r>
    </w:p>
    <w:p w14:paraId="18000000">
      <w:pPr>
        <w:pStyle w:val="Style_1"/>
        <w:widowControl w:val="1"/>
        <w:numPr>
          <w:ilvl w:val="0"/>
          <w:numId w:val="2"/>
        </w:numPr>
        <w:spacing w:after="0" w:before="0" w:line="240" w:lineRule="auto"/>
        <w:ind w:hanging="360" w:left="284"/>
        <w:contextualSpacing w:val="1"/>
        <w:jc w:val="both"/>
        <w:rPr>
          <w:sz w:val="24"/>
        </w:rPr>
      </w:pPr>
      <w:r>
        <w:rPr>
          <w:rFonts w:ascii="PT Astra Serif" w:hAnsi="PT Astra Serif"/>
          <w:sz w:val="24"/>
        </w:rPr>
        <w:t>указание на номера страниц проекта отчета, к которым представляется замечание (при  необходимости).</w:t>
      </w:r>
    </w:p>
    <w:p w14:paraId="19000000">
      <w:pPr>
        <w:pStyle w:val="Style_1"/>
        <w:widowControl w:val="1"/>
        <w:spacing w:after="0" w:before="0" w:line="240" w:lineRule="auto"/>
        <w:ind w:firstLine="709" w:left="284"/>
        <w:contextualSpacing w:val="1"/>
        <w:jc w:val="both"/>
        <w:rPr>
          <w:sz w:val="24"/>
        </w:rPr>
      </w:pPr>
      <w:r>
        <w:rPr>
          <w:rFonts w:ascii="PT Astra Serif" w:hAnsi="PT Astra Serif"/>
          <w:sz w:val="24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земельного участка, которые не были учтены при определении его кадастровой стоимости.</w:t>
      </w:r>
    </w:p>
    <w:p w14:paraId="1A000000">
      <w:pPr>
        <w:pStyle w:val="Style_1"/>
        <w:widowControl w:val="1"/>
        <w:spacing w:after="0" w:before="0" w:line="240" w:lineRule="auto"/>
        <w:ind w:firstLine="709" w:left="284"/>
        <w:contextualSpacing w:val="1"/>
        <w:jc w:val="both"/>
        <w:rPr>
          <w:sz w:val="24"/>
        </w:rPr>
      </w:pPr>
      <w:r>
        <w:rPr>
          <w:rFonts w:ascii="PT Astra Serif" w:hAnsi="PT Astra Serif"/>
          <w:sz w:val="24"/>
        </w:rPr>
        <w:t>Не подлежат рассмотрению замечания к проекту отчета, не соответствующие требованиям, установленным статьей 14 Федерального закона от 03.07.2016 № 237-ФЗ «О государственной кадастровой оценке».</w:t>
      </w:r>
    </w:p>
    <w:sectPr>
      <w:type w:val="nextPage"/>
      <w:pgSz w:h="16838" w:orient="portrait" w:w="11906"/>
      <w:pgMar w:bottom="591" w:footer="0" w:gutter="0" w:header="0" w:left="720" w:right="587" w:top="72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"/>
      <w:lvlJc w:val="left"/>
      <w:pPr>
        <w:widowControl w:val="1"/>
        <w:tabs>
          <w:tab w:leader="none" w:pos="0" w:val="left"/>
        </w:tabs>
        <w:ind w:hanging="360" w:left="1429"/>
      </w:pPr>
      <w:rPr>
        <w:rFonts w:ascii="Wingdings" w:hAnsi="Wingdings"/>
        <w:color w:val="000000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0" w:val="left"/>
        </w:tabs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0" w:val="left"/>
        </w:tabs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tabs>
          <w:tab w:leader="none" w:pos="0" w:val="left"/>
        </w:tabs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tabs>
          <w:tab w:leader="none" w:pos="0" w:val="left"/>
        </w:tabs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0" w:val="left"/>
        </w:tabs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tabs>
          <w:tab w:leader="none" w:pos="0" w:val="left"/>
        </w:tabs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tabs>
          <w:tab w:leader="none" w:pos="0" w:val="left"/>
        </w:tabs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0" w:val="left"/>
        </w:tabs>
        <w:ind w:hanging="360" w:left="7189"/>
      </w:pPr>
      <w:rPr>
        <w:rFonts w:ascii="Wingdings" w:hAnsi="Wingdings"/>
      </w:rPr>
    </w:lvl>
  </w:abstractNum>
  <w:abstractNum w:abstractNumId="1">
    <w:lvl w:ilvl="0">
      <w:start w:val="1"/>
      <w:numFmt w:val="decimal"/>
      <w:lvlText w:val="%1)"/>
      <w:lvlJc w:val="left"/>
      <w:pPr>
        <w:widowControl w:val="1"/>
        <w:tabs>
          <w:tab w:leader="none" w:pos="0" w:val="left"/>
        </w:tabs>
        <w:ind w:hanging="360" w:left="1429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2149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869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589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4309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5029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749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469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718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160" w:before="0" w:line="259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1_ch" w:type="character">
    <w:name w:val="Normal"/>
    <w:link w:val="Style_1"/>
    <w:rPr>
      <w:rFonts w:asciiTheme="minorAscii" w:hAnsiTheme="minorHAnsi"/>
      <w:color w:val="000000"/>
      <w:sz w:val="22"/>
    </w:rPr>
  </w:style>
  <w:style w:styleId="Style_4" w:type="paragraph">
    <w:name w:val="toc 2"/>
    <w:next w:val="Style_1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val"/>
    <w:basedOn w:val="Style_6"/>
    <w:link w:val="Style_5_ch"/>
  </w:style>
  <w:style w:styleId="Style_5_ch" w:type="character">
    <w:name w:val="val"/>
    <w:basedOn w:val="Style_6_ch"/>
    <w:link w:val="Style_5"/>
  </w:style>
  <w:style w:styleId="Style_7" w:type="paragraph">
    <w:name w:val="toc 4"/>
    <w:next w:val="Style_1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caption"/>
    <w:basedOn w:val="Style_1"/>
    <w:link w:val="Style_8_ch"/>
    <w:pPr>
      <w:widowControl w:val="1"/>
      <w:spacing w:after="120" w:before="120"/>
      <w:ind/>
    </w:pPr>
    <w:rPr>
      <w:i w:val="1"/>
      <w:sz w:val="24"/>
    </w:rPr>
  </w:style>
  <w:style w:styleId="Style_8_ch" w:type="character">
    <w:name w:val="caption"/>
    <w:basedOn w:val="Style_1_ch"/>
    <w:link w:val="Style_8"/>
    <w:rPr>
      <w:i w:val="1"/>
      <w:sz w:val="24"/>
    </w:rPr>
  </w:style>
  <w:style w:styleId="Style_9" w:type="paragraph">
    <w:name w:val="toc 6"/>
    <w:next w:val="Style_1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1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FollowedHyperlink"/>
    <w:link w:val="Style_11_ch"/>
    <w:rPr>
      <w:color w:val="954F72"/>
      <w:u w:val="single"/>
    </w:rPr>
  </w:style>
  <w:style w:styleId="Style_11_ch" w:type="character">
    <w:name w:val="FollowedHyperlink"/>
    <w:link w:val="Style_11"/>
    <w:rPr>
      <w:color w:val="954F72"/>
      <w:u w:val="single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1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Заголовок 1 Знак"/>
    <w:basedOn w:val="Style_6"/>
    <w:link w:val="Style_14_ch"/>
    <w:rPr>
      <w:rFonts w:ascii="Times New Roman" w:hAnsi="Times New Roman"/>
      <w:b w:val="1"/>
      <w:sz w:val="48"/>
    </w:rPr>
  </w:style>
  <w:style w:styleId="Style_14_ch" w:type="character">
    <w:name w:val="Заголовок 1 Знак"/>
    <w:basedOn w:val="Style_6_ch"/>
    <w:link w:val="Style_14"/>
    <w:rPr>
      <w:rFonts w:ascii="Times New Roman" w:hAnsi="Times New Roman"/>
      <w:b w:val="1"/>
      <w:sz w:val="48"/>
    </w:rPr>
  </w:style>
  <w:style w:styleId="Style_15" w:type="paragraph">
    <w:name w:val="Normal (Web)"/>
    <w:basedOn w:val="Style_1"/>
    <w:link w:val="Style_1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_ch"/>
    <w:link w:val="Style_15"/>
    <w:rPr>
      <w:rFonts w:ascii="Times New Roman" w:hAnsi="Times New Roman"/>
      <w:sz w:val="24"/>
    </w:rPr>
  </w:style>
  <w:style w:styleId="Style_16" w:type="paragraph">
    <w:name w:val="Balloon Text"/>
    <w:basedOn w:val="Style_1"/>
    <w:link w:val="Style_16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16_ch" w:type="character">
    <w:name w:val="Balloon Text"/>
    <w:basedOn w:val="Style_1_ch"/>
    <w:link w:val="Style_16"/>
    <w:rPr>
      <w:rFonts w:ascii="Segoe UI" w:hAnsi="Segoe UI"/>
      <w:sz w:val="18"/>
    </w:rPr>
  </w:style>
  <w:style w:styleId="Style_17" w:type="paragraph">
    <w:name w:val="Заголовок"/>
    <w:basedOn w:val="Style_1"/>
    <w:next w:val="Style_18"/>
    <w:link w:val="Style_1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7_ch" w:type="character">
    <w:name w:val="Заголовок"/>
    <w:basedOn w:val="Style_1_ch"/>
    <w:link w:val="Style_17"/>
    <w:rPr>
      <w:rFonts w:ascii="Liberation Sans" w:hAnsi="Liberation Sans"/>
      <w:sz w:val="28"/>
    </w:rPr>
  </w:style>
  <w:style w:styleId="Style_19" w:type="paragraph">
    <w:name w:val="toc 3"/>
    <w:next w:val="Style_1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3" w:type="paragraph">
    <w:name w:val="Standard"/>
    <w:link w:val="Style_3_ch"/>
    <w:pPr>
      <w:widowControl w:val="1"/>
      <w:spacing w:after="0" w:before="0"/>
      <w:ind/>
      <w:jc w:val="left"/>
    </w:pPr>
    <w:rPr>
      <w:rFonts w:ascii="Liberation Serif" w:hAnsi="Liberation Serif"/>
      <w:color w:val="000000"/>
      <w:sz w:val="24"/>
    </w:rPr>
  </w:style>
  <w:style w:styleId="Style_3_ch" w:type="character">
    <w:name w:val="Standard"/>
    <w:link w:val="Style_3"/>
    <w:rPr>
      <w:rFonts w:ascii="Liberation Serif" w:hAnsi="Liberation Serif"/>
      <w:color w:val="000000"/>
      <w:sz w:val="24"/>
    </w:rPr>
  </w:style>
  <w:style w:styleId="Style_18" w:type="paragraph">
    <w:name w:val="Body Text"/>
    <w:basedOn w:val="Style_1"/>
    <w:link w:val="Style_18_ch"/>
    <w:pPr>
      <w:widowControl w:val="1"/>
      <w:spacing w:after="140" w:before="0" w:line="276" w:lineRule="auto"/>
      <w:ind/>
    </w:pPr>
  </w:style>
  <w:style w:styleId="Style_18_ch" w:type="character">
    <w:name w:val="Body Text"/>
    <w:basedOn w:val="Style_1_ch"/>
    <w:link w:val="Style_18"/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20" w:type="paragraph">
    <w:name w:val="heading 5"/>
    <w:next w:val="Style_1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basedOn w:val="Style_1"/>
    <w:link w:val="Style_21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21_ch" w:type="character">
    <w:name w:val="heading 1"/>
    <w:basedOn w:val="Style_1_ch"/>
    <w:link w:val="Style_21"/>
    <w:rPr>
      <w:rFonts w:ascii="Times New Roman" w:hAnsi="Times New Roman"/>
      <w:b w:val="1"/>
      <w:sz w:val="48"/>
    </w:rPr>
  </w:style>
  <w:style w:styleId="Style_2" w:type="paragraph">
    <w:name w:val="Hyperlink"/>
    <w:basedOn w:val="Style_6"/>
    <w:link w:val="Style_2_ch"/>
    <w:rPr>
      <w:color w:themeColor="hyperlink" w:val="0563C1"/>
      <w:u w:val="single"/>
    </w:rPr>
  </w:style>
  <w:style w:styleId="Style_2_ch" w:type="character">
    <w:name w:val="Hyperlink"/>
    <w:basedOn w:val="Style_6_ch"/>
    <w:link w:val="Style_2"/>
    <w:rPr>
      <w:color w:themeColor="hyperlink" w:val="0563C1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view_count"/>
    <w:basedOn w:val="Style_6"/>
    <w:link w:val="Style_23_ch"/>
  </w:style>
  <w:style w:styleId="Style_23_ch" w:type="character">
    <w:name w:val="view_count"/>
    <w:basedOn w:val="Style_6_ch"/>
    <w:link w:val="Style_23"/>
  </w:style>
  <w:style w:styleId="Style_24" w:type="paragraph">
    <w:name w:val="toc 1"/>
    <w:next w:val="Style_1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1"/>
    <w:link w:val="Style_2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List"/>
    <w:basedOn w:val="Style_18"/>
    <w:link w:val="Style_27_ch"/>
  </w:style>
  <w:style w:styleId="Style_27_ch" w:type="character">
    <w:name w:val="List"/>
    <w:basedOn w:val="Style_18_ch"/>
    <w:link w:val="Style_27"/>
  </w:style>
  <w:style w:styleId="Style_28" w:type="paragraph">
    <w:name w:val="single_date"/>
    <w:basedOn w:val="Style_6"/>
    <w:link w:val="Style_28_ch"/>
  </w:style>
  <w:style w:styleId="Style_28_ch" w:type="character">
    <w:name w:val="single_date"/>
    <w:basedOn w:val="Style_6_ch"/>
    <w:link w:val="Style_28"/>
  </w:style>
  <w:style w:styleId="Style_29" w:type="paragraph">
    <w:name w:val="toc 8"/>
    <w:next w:val="Style_1"/>
    <w:link w:val="Style_2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toc 5"/>
    <w:next w:val="Style_1"/>
    <w:link w:val="Style_3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List Paragraph"/>
    <w:basedOn w:val="Style_1"/>
    <w:link w:val="Style_31_ch"/>
    <w:pPr>
      <w:widowControl w:val="1"/>
      <w:spacing w:after="160" w:before="0"/>
      <w:ind w:left="720"/>
      <w:contextualSpacing w:val="1"/>
    </w:pPr>
  </w:style>
  <w:style w:styleId="Style_31_ch" w:type="character">
    <w:name w:val="List Paragraph"/>
    <w:basedOn w:val="Style_1_ch"/>
    <w:link w:val="Style_31"/>
  </w:style>
  <w:style w:styleId="Style_32" w:type="paragraph">
    <w:name w:val="Subtitle"/>
    <w:next w:val="Style_1"/>
    <w:link w:val="Style_3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1"/>
    <w:link w:val="Style_3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1"/>
    <w:link w:val="Style_3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1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paragraph">
    <w:name w:val="Указатель"/>
    <w:basedOn w:val="Style_1"/>
    <w:link w:val="Style_36_ch"/>
  </w:style>
  <w:style w:styleId="Style_36_ch" w:type="character">
    <w:name w:val="Указатель"/>
    <w:basedOn w:val="Style_1_ch"/>
    <w:link w:val="Style_36"/>
  </w:style>
  <w:style w:default="1" w:styleId="Style_37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2026-09-15T13:18:33Z</dcterms:created>
  <dcterms:modified xsi:type="dcterms:W3CDTF">2026-09-29T09:34:49Z</dcterms:modified>
</cp:coreProperties>
</file>